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napToGrid w:val="0"/>
        <w:spacing w:line="570" w:lineRule="exact"/>
        <w:jc w:val="left"/>
        <w:rPr>
          <w:rFonts w:eastAsia="黑体"/>
          <w:snapToGrid w:val="0"/>
          <w:kern w:val="0"/>
          <w:position w:val="1"/>
          <w:sz w:val="32"/>
          <w:szCs w:val="32"/>
        </w:rPr>
      </w:pPr>
      <w:r>
        <w:rPr>
          <w:rFonts w:eastAsia="黑体"/>
          <w:snapToGrid w:val="0"/>
          <w:kern w:val="0"/>
          <w:position w:val="1"/>
          <w:sz w:val="32"/>
          <w:szCs w:val="32"/>
        </w:rPr>
        <w:t>附件2</w:t>
      </w:r>
    </w:p>
    <w:p>
      <w:pPr>
        <w:overflowPunct w:val="0"/>
        <w:autoSpaceDE w:val="0"/>
        <w:autoSpaceDN w:val="0"/>
        <w:adjustRightInd w:val="0"/>
        <w:snapToGrid w:val="0"/>
        <w:spacing w:line="570" w:lineRule="exact"/>
        <w:jc w:val="center"/>
        <w:rPr>
          <w:rFonts w:hint="eastAsia" w:ascii="方正小标宋简体" w:eastAsia="方正小标宋简体"/>
          <w:snapToGrid w:val="0"/>
          <w:kern w:val="0"/>
          <w:position w:val="1"/>
          <w:sz w:val="44"/>
          <w:szCs w:val="44"/>
        </w:rPr>
      </w:pPr>
    </w:p>
    <w:p>
      <w:pPr>
        <w:overflowPunct w:val="0"/>
        <w:autoSpaceDE w:val="0"/>
        <w:autoSpaceDN w:val="0"/>
        <w:adjustRightInd w:val="0"/>
        <w:snapToGrid w:val="0"/>
        <w:spacing w:line="570" w:lineRule="exact"/>
        <w:jc w:val="center"/>
        <w:rPr>
          <w:rFonts w:eastAsia="方正小标宋简体"/>
          <w:sz w:val="44"/>
          <w:szCs w:val="44"/>
        </w:rPr>
      </w:pPr>
      <w:r>
        <w:rPr>
          <w:rFonts w:eastAsia="方正小标宋简体"/>
          <w:sz w:val="44"/>
          <w:szCs w:val="44"/>
        </w:rPr>
        <w:t>2022年常州市软科学研究项目指南</w:t>
      </w:r>
    </w:p>
    <w:p>
      <w:pPr>
        <w:overflowPunct w:val="0"/>
        <w:autoSpaceDE w:val="0"/>
        <w:autoSpaceDN w:val="0"/>
        <w:adjustRightInd w:val="0"/>
        <w:snapToGrid w:val="0"/>
        <w:spacing w:line="570" w:lineRule="exact"/>
        <w:jc w:val="center"/>
        <w:rPr>
          <w:rFonts w:hint="eastAsia" w:ascii="方正小标宋简体" w:eastAsia="方正小标宋简体"/>
          <w:sz w:val="44"/>
          <w:szCs w:val="44"/>
        </w:rPr>
      </w:pPr>
    </w:p>
    <w:p>
      <w:pPr>
        <w:overflowPunct w:val="0"/>
        <w:autoSpaceDE w:val="0"/>
        <w:autoSpaceDN w:val="0"/>
        <w:adjustRightInd w:val="0"/>
        <w:snapToGrid w:val="0"/>
        <w:spacing w:line="570" w:lineRule="exact"/>
        <w:ind w:firstLine="641"/>
        <w:rPr>
          <w:rFonts w:eastAsia="黑体"/>
          <w:color w:val="000000"/>
          <w:kern w:val="0"/>
          <w:sz w:val="32"/>
          <w:szCs w:val="32"/>
        </w:rPr>
      </w:pPr>
      <w:r>
        <w:rPr>
          <w:rFonts w:eastAsia="黑体"/>
          <w:color w:val="000000"/>
          <w:kern w:val="0"/>
          <w:sz w:val="32"/>
          <w:szCs w:val="32"/>
        </w:rPr>
        <w:t>一、重点项目（揭榜）</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9001 常州科技创新政策体系绩效评估及创新生态优化对策研究</w:t>
      </w:r>
    </w:p>
    <w:p>
      <w:pPr>
        <w:shd w:val="clear" w:color="auto" w:fill="FFFFFF"/>
        <w:overflowPunct w:val="0"/>
        <w:autoSpaceDE w:val="0"/>
        <w:autoSpaceDN w:val="0"/>
        <w:adjustRightInd w:val="0"/>
        <w:snapToGrid w:val="0"/>
        <w:spacing w:line="570" w:lineRule="exact"/>
        <w:ind w:firstLine="641"/>
        <w:rPr>
          <w:rFonts w:eastAsia="仿宋_GB2312"/>
          <w:snapToGrid w:val="0"/>
          <w:color w:val="000000"/>
          <w:sz w:val="32"/>
          <w:szCs w:val="32"/>
        </w:rPr>
      </w:pPr>
      <w:r>
        <w:rPr>
          <w:rFonts w:eastAsia="仿宋_GB2312"/>
          <w:b/>
          <w:bCs/>
          <w:snapToGrid w:val="0"/>
          <w:color w:val="000000"/>
          <w:sz w:val="32"/>
          <w:szCs w:val="32"/>
        </w:rPr>
        <w:t>主要研究内容：</w:t>
      </w:r>
      <w:r>
        <w:rPr>
          <w:rFonts w:eastAsia="仿宋_GB2312"/>
          <w:snapToGrid w:val="0"/>
          <w:color w:val="000000"/>
          <w:sz w:val="32"/>
          <w:szCs w:val="32"/>
        </w:rPr>
        <w:t>梳理近三年来常州市科技创新政策体系建设情况及实施绩效，对比先进地区发展经验，对照常州未来发展定位，分析常州科技创新政策体系存在的问题不足及其原因，研究提出完善政策体系、优化创新生态的路径与对策建议。</w:t>
      </w:r>
    </w:p>
    <w:p>
      <w:pPr>
        <w:shd w:val="clear" w:color="auto" w:fill="FFFFFF"/>
        <w:overflowPunct w:val="0"/>
        <w:autoSpaceDE w:val="0"/>
        <w:autoSpaceDN w:val="0"/>
        <w:adjustRightInd w:val="0"/>
        <w:snapToGrid w:val="0"/>
        <w:spacing w:line="570" w:lineRule="exact"/>
        <w:ind w:firstLine="641"/>
        <w:rPr>
          <w:rFonts w:eastAsia="仿宋_GB2312"/>
          <w:snapToGrid w:val="0"/>
          <w:color w:val="000000"/>
          <w:sz w:val="32"/>
          <w:szCs w:val="32"/>
        </w:rPr>
      </w:pPr>
      <w:r>
        <w:rPr>
          <w:rFonts w:eastAsia="仿宋_GB2312"/>
          <w:b/>
          <w:bCs/>
          <w:color w:val="000000"/>
          <w:kern w:val="0"/>
          <w:sz w:val="32"/>
          <w:szCs w:val="32"/>
        </w:rPr>
        <w:t>研究起止时间：</w:t>
      </w:r>
      <w:r>
        <w:rPr>
          <w:rFonts w:eastAsia="仿宋_GB2312"/>
          <w:snapToGrid w:val="0"/>
          <w:color w:val="000000"/>
          <w:sz w:val="32"/>
          <w:szCs w:val="32"/>
        </w:rPr>
        <w:t>自合同签订日起至2022年9月30日。</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9002 碳达峰、碳中和目标下常州科技创新发展战略路径及对策研究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b/>
          <w:bCs/>
          <w:snapToGrid w:val="0"/>
          <w:color w:val="000000"/>
          <w:sz w:val="32"/>
          <w:szCs w:val="32"/>
        </w:rPr>
        <w:t>主要研究内容：</w:t>
      </w:r>
      <w:r>
        <w:rPr>
          <w:rFonts w:eastAsia="仿宋_GB2312"/>
          <w:color w:val="000000"/>
          <w:kern w:val="0"/>
          <w:sz w:val="32"/>
          <w:szCs w:val="32"/>
        </w:rPr>
        <w:t>以常州经济社会发展现状为基础，以碳达峰、碳中和为约束条件，研究如何更好发挥科技在整个碳达峰、碳中和中的战略支撑作用，建立健全绿色低碳循环发展经济体系，促进经济社会发展全面绿色转型，提出适合常州碳达峰、碳中和技术选择、发展路径和有关部署的对策建议。</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b/>
          <w:bCs/>
          <w:color w:val="000000"/>
          <w:kern w:val="0"/>
          <w:sz w:val="32"/>
          <w:szCs w:val="32"/>
        </w:rPr>
        <w:t>研究起止时间：</w:t>
      </w:r>
      <w:r>
        <w:rPr>
          <w:rFonts w:eastAsia="仿宋_GB2312"/>
          <w:snapToGrid w:val="0"/>
          <w:color w:val="000000"/>
          <w:sz w:val="32"/>
          <w:szCs w:val="32"/>
        </w:rPr>
        <w:t>自合同签订日起至2022年9月30日。</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9003 常州培育发展数字经济产业的重点方向及支持政策研究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b/>
          <w:bCs/>
          <w:snapToGrid w:val="0"/>
          <w:color w:val="000000"/>
          <w:sz w:val="32"/>
          <w:szCs w:val="32"/>
        </w:rPr>
        <w:t>主要研究内容：</w:t>
      </w:r>
      <w:r>
        <w:rPr>
          <w:rFonts w:eastAsia="仿宋_GB2312"/>
          <w:color w:val="000000"/>
          <w:kern w:val="0"/>
          <w:sz w:val="32"/>
          <w:szCs w:val="32"/>
        </w:rPr>
        <w:t>通过研究国内外对数字经济产业的研判分析，结合常州实际，研究提出常州培育发展数字经济产业的重点方向，同时借鉴国内外的做法，研究提出数字经济产业发展面临的风险及行业治理模式及相关政策建议。</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b/>
          <w:bCs/>
          <w:color w:val="000000"/>
          <w:kern w:val="0"/>
          <w:sz w:val="32"/>
          <w:szCs w:val="32"/>
        </w:rPr>
        <w:t>研究起止时间：</w:t>
      </w:r>
      <w:r>
        <w:rPr>
          <w:rFonts w:eastAsia="仿宋_GB2312"/>
          <w:snapToGrid w:val="0"/>
          <w:color w:val="000000"/>
          <w:sz w:val="32"/>
          <w:szCs w:val="32"/>
        </w:rPr>
        <w:t>自合同签订日起至2022年9月30日。</w:t>
      </w:r>
    </w:p>
    <w:p>
      <w:pPr>
        <w:overflowPunct w:val="0"/>
        <w:autoSpaceDE w:val="0"/>
        <w:autoSpaceDN w:val="0"/>
        <w:adjustRightInd w:val="0"/>
        <w:snapToGrid w:val="0"/>
        <w:spacing w:line="570" w:lineRule="exact"/>
        <w:ind w:firstLine="641"/>
        <w:rPr>
          <w:rFonts w:hint="eastAsia" w:ascii="黑体" w:eastAsia="黑体"/>
          <w:color w:val="000000"/>
          <w:kern w:val="0"/>
          <w:sz w:val="32"/>
          <w:szCs w:val="32"/>
        </w:rPr>
      </w:pPr>
      <w:r>
        <w:rPr>
          <w:rFonts w:hint="eastAsia" w:ascii="黑体" w:eastAsia="黑体"/>
          <w:color w:val="000000"/>
          <w:kern w:val="0"/>
          <w:sz w:val="32"/>
          <w:szCs w:val="32"/>
        </w:rPr>
        <w:t>二、重点项目（定向）</w:t>
      </w:r>
    </w:p>
    <w:p>
      <w:pPr>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9004 常州建设长三角创新中轴及产业科技创新中心的路径及对策研究</w:t>
      </w:r>
    </w:p>
    <w:p>
      <w:pPr>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9005 常州打造国际创新合作示范园区及“一区一名片”对策研究</w:t>
      </w:r>
    </w:p>
    <w:p>
      <w:pPr>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9006 行业龙头骨干企业组建创新联合体对策研究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9007 长三角一体化背景下新型研发机构建设路径及对策研究</w:t>
      </w:r>
    </w:p>
    <w:p>
      <w:pPr>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9008 科创综合体、人才综合体、科创社区建设及创新生态提升路径研究</w:t>
      </w:r>
    </w:p>
    <w:p>
      <w:pPr>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9009 企业享受国家科技税收优惠政策与周边城市对比研究及对策建议</w:t>
      </w:r>
    </w:p>
    <w:p>
      <w:pPr>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9010 制造业企业“智改数转”发展路径及对策研究</w:t>
      </w:r>
    </w:p>
    <w:p>
      <w:pPr>
        <w:overflowPunct w:val="0"/>
        <w:autoSpaceDE w:val="0"/>
        <w:autoSpaceDN w:val="0"/>
        <w:adjustRightInd w:val="0"/>
        <w:snapToGrid w:val="0"/>
        <w:spacing w:line="570" w:lineRule="exact"/>
        <w:ind w:firstLine="641"/>
        <w:rPr>
          <w:rFonts w:hint="eastAsia" w:ascii="黑体" w:eastAsia="黑体"/>
          <w:color w:val="000000"/>
          <w:kern w:val="0"/>
          <w:sz w:val="32"/>
          <w:szCs w:val="32"/>
        </w:rPr>
      </w:pPr>
      <w:r>
        <w:rPr>
          <w:rFonts w:hint="eastAsia" w:ascii="黑体" w:eastAsia="黑体"/>
          <w:color w:val="000000"/>
          <w:kern w:val="0"/>
          <w:sz w:val="32"/>
          <w:szCs w:val="32"/>
        </w:rPr>
        <w:t>三、面上项目</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 xml:space="preserve">9011 产业高质量发展与企业创新发展。重点包括： </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创新链支撑产业链高质量发展路径研究；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产业链多主体融通创新模式与案例研究；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重点产业链“卡脖子”技术突破路径研究；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重点产业领域关键技术创新平台建设研究；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（以上可具体为某一产业，如：氢能、数字经济等）</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企业参与基础研究路径研究；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高新技术企业高质量发展研究；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高成长性科技型企业培育机制与典型案例研究；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科技型企业“小升高”的培育路径研究；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企业产学研合作创新典型案例研究；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企业研发创新管理体系典型案例研究。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9012 创新生态优化与科技人才集聚。重点包括：</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创新创业生态优化实证对比研究；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科技服务业发展政策及绩效评估体系优化研究；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科技孵化载体建设机制与典型案例研究；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科技与金融深度融合机制与典型案例研究；</w:t>
      </w:r>
    </w:p>
    <w:p>
      <w:pPr>
        <w:shd w:val="clear" w:color="auto" w:fill="FFFFFF"/>
        <w:overflowPunct w:val="0"/>
        <w:autoSpaceDE w:val="0"/>
        <w:autoSpaceDN w:val="0"/>
        <w:adjustRightInd w:val="0"/>
        <w:snapToGrid w:val="0"/>
        <w:spacing w:line="570" w:lineRule="exact"/>
        <w:ind w:firstLine="641"/>
        <w:rPr>
          <w:rFonts w:eastAsia="仿宋_GB2312"/>
          <w:snapToGrid w:val="0"/>
          <w:color w:val="000000"/>
          <w:kern w:val="0"/>
          <w:sz w:val="32"/>
          <w:szCs w:val="32"/>
        </w:rPr>
      </w:pPr>
      <w:r>
        <w:rPr>
          <w:rFonts w:eastAsia="仿宋_GB2312"/>
          <w:snapToGrid w:val="0"/>
          <w:color w:val="000000"/>
          <w:kern w:val="0"/>
          <w:sz w:val="32"/>
          <w:szCs w:val="32"/>
        </w:rPr>
        <w:t>创新社区建设路径研究；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新型农村科技社会化服务体系建设路径研究；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加强疫病防控和公共卫生科研攻关体系和能力建设的研究；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snapToGrid w:val="0"/>
          <w:color w:val="000000"/>
          <w:kern w:val="0"/>
          <w:sz w:val="32"/>
          <w:szCs w:val="32"/>
        </w:rPr>
        <w:t>科技创新支撑安全生产研究；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围绕地方特色农产品安全与种质资源保护，开展优特品种资源挖掘与创新利用研究；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人才高地与产业高地深度融合机制与案例研究；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新型研发机构培养应用型人才模式研究；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企业引育高层次人才典型案例研究。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9013 区域创新与开放合作。重点包括：</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长三角科技创新共同体建设研究；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“两湖创新区”创新发展研究；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科技创新支撑乡村振兴战略的实践研究；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新发展格局下常州创新国际化路径研究；</w:t>
      </w:r>
    </w:p>
    <w:p>
      <w:pPr>
        <w:shd w:val="clear" w:color="auto" w:fill="FFFFFF"/>
        <w:overflowPunct w:val="0"/>
        <w:autoSpaceDE w:val="0"/>
        <w:autoSpaceDN w:val="0"/>
        <w:adjustRightInd w:val="0"/>
        <w:snapToGrid w:val="0"/>
        <w:spacing w:line="570" w:lineRule="exact"/>
        <w:ind w:firstLine="641"/>
        <w:rPr>
          <w:rFonts w:eastAsia="仿宋_GB2312"/>
          <w:color w:val="000000"/>
          <w:sz w:val="32"/>
          <w:szCs w:val="32"/>
        </w:rPr>
      </w:pPr>
      <w:r>
        <w:rPr>
          <w:rFonts w:eastAsia="仿宋_GB2312"/>
          <w:color w:val="000000"/>
          <w:kern w:val="0"/>
          <w:sz w:val="32"/>
          <w:szCs w:val="32"/>
        </w:rPr>
        <w:t>疫情环境下开放创新合作支持机制研究；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离岸创新平台建设模式与典型案例研究。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9014 创新治理与体制机制改革。重点包括：</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科技助力疫情防控和防控机制创新研究；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基层科技治理能力提升策略研究；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完善科技成果评价机制研究；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大数据驱动的市科技计划项目分类评价体系研究；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减轻科技人员负担，激发创新活力研究；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宽容失败导向下尽职免责评价方式研究；</w:t>
      </w:r>
    </w:p>
    <w:p>
      <w:pPr>
        <w:overflowPunct w:val="0"/>
        <w:adjustRightInd w:val="0"/>
        <w:snapToGrid w:val="0"/>
        <w:spacing w:line="570" w:lineRule="exact"/>
        <w:ind w:firstLine="641"/>
        <w:rPr>
          <w:rFonts w:eastAsia="仿宋_GB2312"/>
          <w:color w:val="000000"/>
          <w:sz w:val="32"/>
          <w:szCs w:val="32"/>
        </w:rPr>
      </w:pPr>
      <w:r>
        <w:rPr>
          <w:rFonts w:eastAsia="仿宋_GB2312"/>
          <w:color w:val="000000"/>
          <w:sz w:val="32"/>
          <w:szCs w:val="32"/>
        </w:rPr>
        <w:t>提升科技系统依法行政能力研究；</w:t>
      </w:r>
    </w:p>
    <w:p>
      <w:pPr>
        <w:overflowPunct w:val="0"/>
        <w:adjustRightInd w:val="0"/>
        <w:snapToGrid w:val="0"/>
        <w:spacing w:line="570" w:lineRule="exact"/>
        <w:ind w:firstLine="641"/>
        <w:rPr>
          <w:rFonts w:eastAsia="仿宋_GB2312"/>
          <w:color w:val="000000"/>
          <w:sz w:val="32"/>
          <w:szCs w:val="32"/>
        </w:rPr>
      </w:pPr>
      <w:r>
        <w:rPr>
          <w:rFonts w:eastAsia="仿宋_GB2312"/>
          <w:color w:val="000000"/>
          <w:sz w:val="32"/>
          <w:szCs w:val="32"/>
        </w:rPr>
        <w:t>推进科研诚信建设路径研究；</w:t>
      </w:r>
    </w:p>
    <w:p>
      <w:pPr>
        <w:shd w:val="clear" w:color="auto" w:fill="FFFFFF"/>
        <w:overflowPunct w:val="0"/>
        <w:autoSpaceDE w:val="0"/>
        <w:autoSpaceDN w:val="0"/>
        <w:adjustRightInd w:val="0"/>
        <w:snapToGrid w:val="0"/>
        <w:spacing w:line="570" w:lineRule="exact"/>
        <w:ind w:firstLine="641"/>
        <w:rPr>
          <w:rFonts w:eastAsia="仿宋_GB2312"/>
          <w:color w:val="000000"/>
          <w:kern w:val="0"/>
          <w:sz w:val="32"/>
          <w:szCs w:val="32"/>
        </w:rPr>
      </w:pPr>
      <w:r>
        <w:rPr>
          <w:rFonts w:eastAsia="仿宋_GB2312"/>
          <w:color w:val="000000"/>
          <w:kern w:val="0"/>
          <w:sz w:val="32"/>
          <w:szCs w:val="32"/>
        </w:rPr>
        <w:t>职务科技成果权属改革案例研究。</w:t>
      </w:r>
    </w:p>
    <w:p>
      <w:pPr>
        <w:overflowPunct w:val="0"/>
        <w:autoSpaceDE w:val="0"/>
        <w:autoSpaceDN w:val="0"/>
        <w:adjustRightInd w:val="0"/>
        <w:snapToGrid w:val="0"/>
        <w:spacing w:line="570" w:lineRule="exact"/>
        <w:ind w:firstLine="641"/>
        <w:rPr>
          <w:rFonts w:eastAsia="方正小标宋简体"/>
          <w:color w:val="000000"/>
          <w:sz w:val="32"/>
          <w:szCs w:val="32"/>
        </w:rPr>
      </w:pPr>
    </w:p>
    <w:p>
      <w:bookmarkStart w:id="0" w:name="_GoBack"/>
      <w:bookmarkEnd w:id="0"/>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B6477"/>
    <w:rsid w:val="775B6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2022-04-02T08:24:00Z</dcterms:created>
  <dc:creator>秦</dc:creator>
  <cp:lastModifiedBy>秦</cp:lastModifiedBy>
  <dcterms:modified xsi:type="dcterms:W3CDTF">2022-04-02T08:25:02Z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2052-11.1.0.11369</vt:lpwstr>
  </property>
  <property fmtid="{D5CDD505-2E9C-101B-9397-08002B2CF9AE}" pid="3" name="ICV">
    <vt:lpwstr>7F8534A2D15C4BF8BCA69253B8A671D3</vt:lpwstr>
  </property>
</Properties>
</file>